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BA901" w14:textId="5A1042A9" w:rsidR="007F4F4F" w:rsidRPr="00F14AA4" w:rsidRDefault="00AA1D6A" w:rsidP="00AA1D6A">
      <w:pPr>
        <w:ind w:left="3420" w:right="-360"/>
        <w:jc w:val="center"/>
        <w:rPr>
          <w:rFonts w:ascii="Franklin Gothic Book" w:hAnsi="Franklin Gothic Book"/>
          <w:i/>
          <w:sz w:val="32"/>
        </w:rPr>
      </w:pPr>
      <w:r w:rsidRPr="00AA1D6A">
        <w:rPr>
          <w:rFonts w:ascii="Franklin Gothic Book" w:hAnsi="Franklin Gothic Book"/>
          <w:i/>
          <w:noProof/>
          <w:sz w:val="32"/>
        </w:rPr>
        <mc:AlternateContent>
          <mc:Choice Requires="wps">
            <w:drawing>
              <wp:anchor distT="45720" distB="45720" distL="114300" distR="114300" simplePos="0" relativeHeight="251660288" behindDoc="0" locked="0" layoutInCell="1" allowOverlap="1" wp14:anchorId="3899D8BA" wp14:editId="761046CE">
                <wp:simplePos x="0" y="0"/>
                <wp:positionH relativeFrom="column">
                  <wp:posOffset>2294255</wp:posOffset>
                </wp:positionH>
                <wp:positionV relativeFrom="paragraph">
                  <wp:posOffset>6350</wp:posOffset>
                </wp:positionV>
                <wp:extent cx="4192905" cy="2743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905" cy="2743200"/>
                        </a:xfrm>
                        <a:prstGeom prst="rect">
                          <a:avLst/>
                        </a:prstGeom>
                        <a:solidFill>
                          <a:srgbClr val="FFFFFF"/>
                        </a:solidFill>
                        <a:ln w="9525">
                          <a:noFill/>
                          <a:miter lim="800000"/>
                          <a:headEnd/>
                          <a:tailEnd/>
                        </a:ln>
                      </wps:spPr>
                      <wps:txbx>
                        <w:txbxContent>
                          <w:p w14:paraId="07870398" w14:textId="32BDB6C8" w:rsidR="00AA1D6A" w:rsidRPr="0050432C" w:rsidRDefault="00AA1D6A" w:rsidP="00AA1D6A">
                            <w:pPr>
                              <w:ind w:right="-16"/>
                              <w:jc w:val="center"/>
                              <w:rPr>
                                <w:rFonts w:ascii="Optima" w:hAnsi="Optima"/>
                                <w:sz w:val="30"/>
                              </w:rPr>
                            </w:pPr>
                            <w:r>
                              <w:rPr>
                                <w:rFonts w:ascii="Optima" w:hAnsi="Optima"/>
                                <w:sz w:val="30"/>
                              </w:rPr>
                              <w:t>H</w:t>
                            </w:r>
                            <w:r w:rsidRPr="0050432C">
                              <w:rPr>
                                <w:rFonts w:ascii="Optima" w:hAnsi="Optima"/>
                                <w:sz w:val="30"/>
                              </w:rPr>
                              <w:t>eraldic Achievement of</w:t>
                            </w:r>
                          </w:p>
                          <w:p w14:paraId="61A188ED" w14:textId="77777777" w:rsidR="00AA1D6A" w:rsidRPr="0050432C" w:rsidRDefault="00AA1D6A" w:rsidP="00AA1D6A">
                            <w:pPr>
                              <w:ind w:right="-16"/>
                              <w:jc w:val="center"/>
                              <w:rPr>
                                <w:rFonts w:ascii="Optima" w:hAnsi="Optima"/>
                                <w:sz w:val="16"/>
                                <w:szCs w:val="16"/>
                              </w:rPr>
                            </w:pPr>
                          </w:p>
                          <w:p w14:paraId="0D0EDA78" w14:textId="77777777" w:rsidR="00AA1D6A" w:rsidRPr="0050432C" w:rsidRDefault="00AA1D6A" w:rsidP="00AA1D6A">
                            <w:pPr>
                              <w:ind w:right="-16"/>
                              <w:rPr>
                                <w:rFonts w:ascii="Optima" w:hAnsi="Optima"/>
                                <w:b/>
                                <w:smallCaps/>
                                <w:sz w:val="36"/>
                              </w:rPr>
                            </w:pPr>
                            <w:r w:rsidRPr="0050432C">
                              <w:rPr>
                                <w:rFonts w:ascii="Optima" w:hAnsi="Optima"/>
                                <w:b/>
                                <w:smallCaps/>
                                <w:sz w:val="38"/>
                              </w:rPr>
                              <w:t xml:space="preserve">Most Reverend </w:t>
                            </w:r>
                            <w:r>
                              <w:rPr>
                                <w:rFonts w:ascii="Optima" w:hAnsi="Optima"/>
                                <w:b/>
                                <w:smallCaps/>
                                <w:sz w:val="38"/>
                              </w:rPr>
                              <w:t>Christopher R. Cooke</w:t>
                            </w:r>
                          </w:p>
                          <w:p w14:paraId="0DDFF66D" w14:textId="77777777" w:rsidR="00AA1D6A" w:rsidRPr="0050432C" w:rsidRDefault="00AA1D6A" w:rsidP="00AA1D6A">
                            <w:pPr>
                              <w:ind w:right="-16"/>
                              <w:jc w:val="center"/>
                              <w:rPr>
                                <w:rFonts w:ascii="Optima" w:hAnsi="Optima"/>
                                <w:sz w:val="16"/>
                                <w:szCs w:val="16"/>
                              </w:rPr>
                            </w:pPr>
                          </w:p>
                          <w:p w14:paraId="63FD7C5A" w14:textId="77777777" w:rsidR="00AA1D6A" w:rsidRPr="0050432C" w:rsidRDefault="00AA1D6A" w:rsidP="00AA1D6A">
                            <w:pPr>
                              <w:ind w:right="-16"/>
                              <w:jc w:val="center"/>
                              <w:rPr>
                                <w:rFonts w:ascii="Optima" w:hAnsi="Optima"/>
                                <w:sz w:val="28"/>
                                <w:szCs w:val="28"/>
                              </w:rPr>
                            </w:pPr>
                            <w:r w:rsidRPr="0050432C">
                              <w:rPr>
                                <w:rFonts w:ascii="Optima" w:hAnsi="Optima"/>
                                <w:sz w:val="28"/>
                                <w:szCs w:val="28"/>
                              </w:rPr>
                              <w:t xml:space="preserve">Titular Bishop of </w:t>
                            </w:r>
                            <w:proofErr w:type="spellStart"/>
                            <w:r>
                              <w:rPr>
                                <w:rFonts w:ascii="Optima" w:hAnsi="Optima"/>
                                <w:sz w:val="28"/>
                                <w:szCs w:val="28"/>
                              </w:rPr>
                              <w:t>Malliana</w:t>
                            </w:r>
                            <w:proofErr w:type="spellEnd"/>
                          </w:p>
                          <w:p w14:paraId="0E9870D9" w14:textId="77777777" w:rsidR="00AA1D6A" w:rsidRDefault="00AA1D6A" w:rsidP="00AA1D6A">
                            <w:pPr>
                              <w:ind w:right="-16"/>
                              <w:jc w:val="center"/>
                              <w:rPr>
                                <w:rFonts w:ascii="Optima" w:hAnsi="Optima"/>
                                <w:sz w:val="28"/>
                                <w:szCs w:val="28"/>
                              </w:rPr>
                            </w:pPr>
                            <w:r w:rsidRPr="0050432C">
                              <w:rPr>
                                <w:rFonts w:ascii="Optima" w:hAnsi="Optima"/>
                                <w:sz w:val="28"/>
                                <w:szCs w:val="28"/>
                              </w:rPr>
                              <w:t>Auxiliary Bishop of Philadelphia</w:t>
                            </w:r>
                          </w:p>
                          <w:p w14:paraId="1E2CAB8B" w14:textId="77777777" w:rsidR="00AA1D6A" w:rsidRPr="0050432C" w:rsidRDefault="00AA1D6A" w:rsidP="00AA1D6A">
                            <w:pPr>
                              <w:ind w:right="-16"/>
                              <w:jc w:val="center"/>
                              <w:rPr>
                                <w:rFonts w:ascii="Optima" w:hAnsi="Optima"/>
                                <w:sz w:val="28"/>
                                <w:szCs w:val="28"/>
                              </w:rPr>
                            </w:pPr>
                          </w:p>
                          <w:p w14:paraId="092DFABE" w14:textId="77777777" w:rsidR="00AA1D6A" w:rsidRDefault="00AA1D6A" w:rsidP="00AA1D6A">
                            <w:pPr>
                              <w:ind w:right="-16"/>
                            </w:pPr>
                          </w:p>
                          <w:p w14:paraId="6C598475" w14:textId="4FDECBDC" w:rsidR="00AA1D6A" w:rsidRDefault="00AA1D6A" w:rsidP="00AA1D6A">
                            <w:pPr>
                              <w:ind w:right="1"/>
                              <w:jc w:val="center"/>
                              <w:rPr>
                                <w:rFonts w:ascii="Franklin Gothic Book" w:hAnsi="Franklin Gothic Book"/>
                                <w:i/>
                                <w:sz w:val="32"/>
                              </w:rPr>
                            </w:pPr>
                            <w:r>
                              <w:rPr>
                                <w:rFonts w:ascii="Franklin Gothic Book" w:hAnsi="Franklin Gothic Book"/>
                                <w:i/>
                                <w:sz w:val="32"/>
                              </w:rPr>
                              <w:t xml:space="preserve">Azure, a saltire gules </w:t>
                            </w:r>
                            <w:proofErr w:type="spellStart"/>
                            <w:r>
                              <w:rPr>
                                <w:rFonts w:ascii="Franklin Gothic Book" w:hAnsi="Franklin Gothic Book"/>
                                <w:i/>
                                <w:sz w:val="32"/>
                              </w:rPr>
                              <w:t>semy</w:t>
                            </w:r>
                            <w:proofErr w:type="spellEnd"/>
                            <w:r>
                              <w:rPr>
                                <w:rFonts w:ascii="Franklin Gothic Book" w:hAnsi="Franklin Gothic Book"/>
                                <w:i/>
                                <w:sz w:val="32"/>
                              </w:rPr>
                              <w:t xml:space="preserve"> of </w:t>
                            </w:r>
                            <w:proofErr w:type="spellStart"/>
                            <w:r>
                              <w:rPr>
                                <w:rFonts w:ascii="Franklin Gothic Book" w:hAnsi="Franklin Gothic Book"/>
                                <w:i/>
                                <w:sz w:val="32"/>
                              </w:rPr>
                              <w:t>mascles</w:t>
                            </w:r>
                            <w:proofErr w:type="spellEnd"/>
                            <w:r>
                              <w:rPr>
                                <w:rFonts w:ascii="Franklin Gothic Book" w:hAnsi="Franklin Gothic Book"/>
                                <w:i/>
                                <w:sz w:val="32"/>
                              </w:rPr>
                              <w:t xml:space="preserve"> </w:t>
                            </w:r>
                            <w:r>
                              <w:rPr>
                                <w:rFonts w:ascii="Franklin Gothic Book" w:hAnsi="Franklin Gothic Book"/>
                                <w:i/>
                                <w:sz w:val="32"/>
                              </w:rPr>
                              <w:t xml:space="preserve">conjoined </w:t>
                            </w:r>
                            <w:proofErr w:type="gramStart"/>
                            <w:r>
                              <w:rPr>
                                <w:rFonts w:ascii="Franklin Gothic Book" w:hAnsi="Franklin Gothic Book"/>
                                <w:i/>
                                <w:sz w:val="32"/>
                              </w:rPr>
                              <w:t>Or</w:t>
                            </w:r>
                            <w:r>
                              <w:rPr>
                                <w:rFonts w:ascii="Franklin Gothic Book" w:hAnsi="Franklin Gothic Book"/>
                                <w:i/>
                                <w:sz w:val="32"/>
                              </w:rPr>
                              <w:t>,</w:t>
                            </w:r>
                            <w:proofErr w:type="gramEnd"/>
                            <w:r>
                              <w:rPr>
                                <w:rFonts w:ascii="Franklin Gothic Book" w:hAnsi="Franklin Gothic Book"/>
                                <w:i/>
                                <w:sz w:val="32"/>
                              </w:rPr>
                              <w:t xml:space="preserve"> oriented in the direction of the saltire, between in chief a mullet argent </w:t>
                            </w:r>
                          </w:p>
                          <w:p w14:paraId="43F9108F" w14:textId="6FC825A8" w:rsidR="00AA1D6A" w:rsidRDefault="00AA1D6A" w:rsidP="00AA1D6A">
                            <w:pPr>
                              <w:ind w:right="1"/>
                              <w:jc w:val="center"/>
                              <w:rPr>
                                <w:rFonts w:ascii="Franklin Gothic Book" w:hAnsi="Franklin Gothic Book"/>
                                <w:i/>
                                <w:sz w:val="32"/>
                              </w:rPr>
                            </w:pPr>
                            <w:r>
                              <w:rPr>
                                <w:rFonts w:ascii="Franklin Gothic Book" w:hAnsi="Franklin Gothic Book"/>
                                <w:i/>
                                <w:sz w:val="32"/>
                              </w:rPr>
                              <w:t>and in base a ducal crown Or.</w:t>
                            </w:r>
                          </w:p>
                          <w:p w14:paraId="01B5710D" w14:textId="1F08E951" w:rsidR="00AA1D6A" w:rsidRDefault="00AA1D6A" w:rsidP="00AA1D6A">
                            <w:pPr>
                              <w:ind w:right="-1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99D8BA" id="_x0000_t202" coordsize="21600,21600" o:spt="202" path="m,l,21600r21600,l21600,xe">
                <v:stroke joinstyle="miter"/>
                <v:path gradientshapeok="t" o:connecttype="rect"/>
              </v:shapetype>
              <v:shape id="Text Box 2" o:spid="_x0000_s1026" type="#_x0000_t202" style="position:absolute;left:0;text-align:left;margin-left:180.65pt;margin-top:.5pt;width:330.15pt;height:3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" stroked="f">
                <v:textbox>
                  <w:txbxContent>
                    <w:p w14:paraId="07870398" w14:textId="32BDB6C8" w:rsidR="00AA1D6A" w:rsidRPr="0050432C" w:rsidRDefault="00AA1D6A" w:rsidP="00AA1D6A">
                      <w:pPr>
                        <w:ind w:right="-16"/>
                        <w:jc w:val="center"/>
                        <w:rPr>
                          <w:rFonts w:ascii="Optima" w:hAnsi="Optima"/>
                          <w:sz w:val="30"/>
                        </w:rPr>
                      </w:pPr>
                      <w:r>
                        <w:rPr>
                          <w:rFonts w:ascii="Optima" w:hAnsi="Optima"/>
                          <w:sz w:val="30"/>
                        </w:rPr>
                        <w:t>H</w:t>
                      </w:r>
                      <w:r w:rsidRPr="0050432C">
                        <w:rPr>
                          <w:rFonts w:ascii="Optima" w:hAnsi="Optima"/>
                          <w:sz w:val="30"/>
                        </w:rPr>
                        <w:t>eraldic Achievement of</w:t>
                      </w:r>
                    </w:p>
                    <w:p w14:paraId="61A188ED" w14:textId="77777777" w:rsidR="00AA1D6A" w:rsidRPr="0050432C" w:rsidRDefault="00AA1D6A" w:rsidP="00AA1D6A">
                      <w:pPr>
                        <w:ind w:right="-16"/>
                        <w:jc w:val="center"/>
                        <w:rPr>
                          <w:rFonts w:ascii="Optima" w:hAnsi="Optima"/>
                          <w:sz w:val="16"/>
                          <w:szCs w:val="16"/>
                        </w:rPr>
                      </w:pPr>
                    </w:p>
                    <w:p w14:paraId="0D0EDA78" w14:textId="77777777" w:rsidR="00AA1D6A" w:rsidRPr="0050432C" w:rsidRDefault="00AA1D6A" w:rsidP="00AA1D6A">
                      <w:pPr>
                        <w:ind w:right="-16"/>
                        <w:rPr>
                          <w:rFonts w:ascii="Optima" w:hAnsi="Optima"/>
                          <w:b/>
                          <w:smallCaps/>
                          <w:sz w:val="36"/>
                        </w:rPr>
                      </w:pPr>
                      <w:r w:rsidRPr="0050432C">
                        <w:rPr>
                          <w:rFonts w:ascii="Optima" w:hAnsi="Optima"/>
                          <w:b/>
                          <w:smallCaps/>
                          <w:sz w:val="38"/>
                        </w:rPr>
                        <w:t xml:space="preserve">Most Reverend </w:t>
                      </w:r>
                      <w:r>
                        <w:rPr>
                          <w:rFonts w:ascii="Optima" w:hAnsi="Optima"/>
                          <w:b/>
                          <w:smallCaps/>
                          <w:sz w:val="38"/>
                        </w:rPr>
                        <w:t>Christopher R. Cooke</w:t>
                      </w:r>
                    </w:p>
                    <w:p w14:paraId="0DDFF66D" w14:textId="77777777" w:rsidR="00AA1D6A" w:rsidRPr="0050432C" w:rsidRDefault="00AA1D6A" w:rsidP="00AA1D6A">
                      <w:pPr>
                        <w:ind w:right="-16"/>
                        <w:jc w:val="center"/>
                        <w:rPr>
                          <w:rFonts w:ascii="Optima" w:hAnsi="Optima"/>
                          <w:sz w:val="16"/>
                          <w:szCs w:val="16"/>
                        </w:rPr>
                      </w:pPr>
                    </w:p>
                    <w:p w14:paraId="63FD7C5A" w14:textId="77777777" w:rsidR="00AA1D6A" w:rsidRPr="0050432C" w:rsidRDefault="00AA1D6A" w:rsidP="00AA1D6A">
                      <w:pPr>
                        <w:ind w:right="-16"/>
                        <w:jc w:val="center"/>
                        <w:rPr>
                          <w:rFonts w:ascii="Optima" w:hAnsi="Optima"/>
                          <w:sz w:val="28"/>
                          <w:szCs w:val="28"/>
                        </w:rPr>
                      </w:pPr>
                      <w:r w:rsidRPr="0050432C">
                        <w:rPr>
                          <w:rFonts w:ascii="Optima" w:hAnsi="Optima"/>
                          <w:sz w:val="28"/>
                          <w:szCs w:val="28"/>
                        </w:rPr>
                        <w:t xml:space="preserve">Titular Bishop of </w:t>
                      </w:r>
                      <w:proofErr w:type="spellStart"/>
                      <w:r>
                        <w:rPr>
                          <w:rFonts w:ascii="Optima" w:hAnsi="Optima"/>
                          <w:sz w:val="28"/>
                          <w:szCs w:val="28"/>
                        </w:rPr>
                        <w:t>Malliana</w:t>
                      </w:r>
                      <w:proofErr w:type="spellEnd"/>
                    </w:p>
                    <w:p w14:paraId="0E9870D9" w14:textId="77777777" w:rsidR="00AA1D6A" w:rsidRDefault="00AA1D6A" w:rsidP="00AA1D6A">
                      <w:pPr>
                        <w:ind w:right="-16"/>
                        <w:jc w:val="center"/>
                        <w:rPr>
                          <w:rFonts w:ascii="Optima" w:hAnsi="Optima"/>
                          <w:sz w:val="28"/>
                          <w:szCs w:val="28"/>
                        </w:rPr>
                      </w:pPr>
                      <w:r w:rsidRPr="0050432C">
                        <w:rPr>
                          <w:rFonts w:ascii="Optima" w:hAnsi="Optima"/>
                          <w:sz w:val="28"/>
                          <w:szCs w:val="28"/>
                        </w:rPr>
                        <w:t>Auxiliary Bishop of Philadelphia</w:t>
                      </w:r>
                    </w:p>
                    <w:p w14:paraId="1E2CAB8B" w14:textId="77777777" w:rsidR="00AA1D6A" w:rsidRPr="0050432C" w:rsidRDefault="00AA1D6A" w:rsidP="00AA1D6A">
                      <w:pPr>
                        <w:ind w:right="-16"/>
                        <w:jc w:val="center"/>
                        <w:rPr>
                          <w:rFonts w:ascii="Optima" w:hAnsi="Optima"/>
                          <w:sz w:val="28"/>
                          <w:szCs w:val="28"/>
                        </w:rPr>
                      </w:pPr>
                    </w:p>
                    <w:p w14:paraId="092DFABE" w14:textId="77777777" w:rsidR="00AA1D6A" w:rsidRDefault="00AA1D6A" w:rsidP="00AA1D6A">
                      <w:pPr>
                        <w:ind w:right="-16"/>
                      </w:pPr>
                    </w:p>
                    <w:p w14:paraId="6C598475" w14:textId="4FDECBDC" w:rsidR="00AA1D6A" w:rsidRDefault="00AA1D6A" w:rsidP="00AA1D6A">
                      <w:pPr>
                        <w:ind w:right="1"/>
                        <w:jc w:val="center"/>
                        <w:rPr>
                          <w:rFonts w:ascii="Franklin Gothic Book" w:hAnsi="Franklin Gothic Book"/>
                          <w:i/>
                          <w:sz w:val="32"/>
                        </w:rPr>
                      </w:pPr>
                      <w:r>
                        <w:rPr>
                          <w:rFonts w:ascii="Franklin Gothic Book" w:hAnsi="Franklin Gothic Book"/>
                          <w:i/>
                          <w:sz w:val="32"/>
                        </w:rPr>
                        <w:t xml:space="preserve">Azure, a saltire gules </w:t>
                      </w:r>
                      <w:proofErr w:type="spellStart"/>
                      <w:r>
                        <w:rPr>
                          <w:rFonts w:ascii="Franklin Gothic Book" w:hAnsi="Franklin Gothic Book"/>
                          <w:i/>
                          <w:sz w:val="32"/>
                        </w:rPr>
                        <w:t>semy</w:t>
                      </w:r>
                      <w:proofErr w:type="spellEnd"/>
                      <w:r>
                        <w:rPr>
                          <w:rFonts w:ascii="Franklin Gothic Book" w:hAnsi="Franklin Gothic Book"/>
                          <w:i/>
                          <w:sz w:val="32"/>
                        </w:rPr>
                        <w:t xml:space="preserve"> of </w:t>
                      </w:r>
                      <w:proofErr w:type="spellStart"/>
                      <w:r>
                        <w:rPr>
                          <w:rFonts w:ascii="Franklin Gothic Book" w:hAnsi="Franklin Gothic Book"/>
                          <w:i/>
                          <w:sz w:val="32"/>
                        </w:rPr>
                        <w:t>mascles</w:t>
                      </w:r>
                      <w:proofErr w:type="spellEnd"/>
                      <w:r>
                        <w:rPr>
                          <w:rFonts w:ascii="Franklin Gothic Book" w:hAnsi="Franklin Gothic Book"/>
                          <w:i/>
                          <w:sz w:val="32"/>
                        </w:rPr>
                        <w:t xml:space="preserve"> </w:t>
                      </w:r>
                      <w:r>
                        <w:rPr>
                          <w:rFonts w:ascii="Franklin Gothic Book" w:hAnsi="Franklin Gothic Book"/>
                          <w:i/>
                          <w:sz w:val="32"/>
                        </w:rPr>
                        <w:t xml:space="preserve">conjoined </w:t>
                      </w:r>
                      <w:proofErr w:type="gramStart"/>
                      <w:r>
                        <w:rPr>
                          <w:rFonts w:ascii="Franklin Gothic Book" w:hAnsi="Franklin Gothic Book"/>
                          <w:i/>
                          <w:sz w:val="32"/>
                        </w:rPr>
                        <w:t>Or</w:t>
                      </w:r>
                      <w:r>
                        <w:rPr>
                          <w:rFonts w:ascii="Franklin Gothic Book" w:hAnsi="Franklin Gothic Book"/>
                          <w:i/>
                          <w:sz w:val="32"/>
                        </w:rPr>
                        <w:t>,</w:t>
                      </w:r>
                      <w:proofErr w:type="gramEnd"/>
                      <w:r>
                        <w:rPr>
                          <w:rFonts w:ascii="Franklin Gothic Book" w:hAnsi="Franklin Gothic Book"/>
                          <w:i/>
                          <w:sz w:val="32"/>
                        </w:rPr>
                        <w:t xml:space="preserve"> oriented in the direction of the saltire, between in chief a mullet argent </w:t>
                      </w:r>
                    </w:p>
                    <w:p w14:paraId="43F9108F" w14:textId="6FC825A8" w:rsidR="00AA1D6A" w:rsidRDefault="00AA1D6A" w:rsidP="00AA1D6A">
                      <w:pPr>
                        <w:ind w:right="1"/>
                        <w:jc w:val="center"/>
                        <w:rPr>
                          <w:rFonts w:ascii="Franklin Gothic Book" w:hAnsi="Franklin Gothic Book"/>
                          <w:i/>
                          <w:sz w:val="32"/>
                        </w:rPr>
                      </w:pPr>
                      <w:r>
                        <w:rPr>
                          <w:rFonts w:ascii="Franklin Gothic Book" w:hAnsi="Franklin Gothic Book"/>
                          <w:i/>
                          <w:sz w:val="32"/>
                        </w:rPr>
                        <w:t>and in base a ducal crown Or.</w:t>
                      </w:r>
                    </w:p>
                    <w:p w14:paraId="01B5710D" w14:textId="1F08E951" w:rsidR="00AA1D6A" w:rsidRDefault="00AA1D6A" w:rsidP="00AA1D6A">
                      <w:pPr>
                        <w:ind w:right="-16"/>
                      </w:pPr>
                    </w:p>
                  </w:txbxContent>
                </v:textbox>
                <w10:wrap type="square"/>
              </v:shape>
            </w:pict>
          </mc:Fallback>
        </mc:AlternateContent>
      </w:r>
      <w:r w:rsidR="00A43D50">
        <w:rPr>
          <w:noProof/>
        </w:rPr>
        <w:drawing>
          <wp:anchor distT="0" distB="0" distL="114300" distR="114300" simplePos="0" relativeHeight="251658240" behindDoc="0" locked="0" layoutInCell="1" allowOverlap="1" wp14:anchorId="0D691877" wp14:editId="5576835F">
            <wp:simplePos x="0" y="0"/>
            <wp:positionH relativeFrom="margin">
              <wp:posOffset>-243840</wp:posOffset>
            </wp:positionH>
            <wp:positionV relativeFrom="margin">
              <wp:posOffset>0</wp:posOffset>
            </wp:positionV>
            <wp:extent cx="2387166" cy="2743200"/>
            <wp:effectExtent l="0" t="0" r="0" b="0"/>
            <wp:wrapSquare wrapText="bothSides"/>
            <wp:docPr id="1314603977" name="Picture 4" descr="A blue and red coat of ar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603977" name="Picture 4" descr="A blue and red coat of arm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7166" cy="2743200"/>
                    </a:xfrm>
                    <a:prstGeom prst="rect">
                      <a:avLst/>
                    </a:prstGeom>
                  </pic:spPr>
                </pic:pic>
              </a:graphicData>
            </a:graphic>
            <wp14:sizeRelH relativeFrom="margin">
              <wp14:pctWidth>0</wp14:pctWidth>
            </wp14:sizeRelH>
            <wp14:sizeRelV relativeFrom="margin">
              <wp14:pctHeight>0</wp14:pctHeight>
            </wp14:sizeRelV>
          </wp:anchor>
        </w:drawing>
      </w:r>
      <w:r w:rsidR="003A2177" w:rsidRPr="00B643A6">
        <w:rPr>
          <w:rFonts w:ascii="Franklin Gothic Book" w:hAnsi="Franklin Gothic Book"/>
          <w:i/>
          <w:sz w:val="32"/>
        </w:rPr>
        <w:t xml:space="preserve">  </w:t>
      </w:r>
      <w:r w:rsidR="001F4D38" w:rsidRPr="00B643A6">
        <w:rPr>
          <w:rFonts w:ascii="Franklin Gothic Book" w:hAnsi="Franklin Gothic Book"/>
          <w:i/>
          <w:sz w:val="32"/>
        </w:rPr>
        <w:t xml:space="preserve">     </w:t>
      </w:r>
    </w:p>
    <w:p w14:paraId="048F61E9" w14:textId="77777777" w:rsidR="002E66C9" w:rsidRPr="00DD4882" w:rsidRDefault="005D53F7" w:rsidP="00DD4882">
      <w:pPr>
        <w:widowControl w:val="0"/>
        <w:spacing w:after="240"/>
        <w:ind w:left="-360" w:right="-360"/>
        <w:jc w:val="both"/>
        <w:rPr>
          <w:rFonts w:ascii="Palatino Linotype" w:hAnsi="Palatino Linotype"/>
          <w:szCs w:val="22"/>
          <w:lang w:val="en"/>
        </w:rPr>
      </w:pPr>
      <w:r w:rsidRPr="00DD4882">
        <w:rPr>
          <w:rFonts w:ascii="Palatino Linotype" w:hAnsi="Palatino Linotype"/>
          <w:szCs w:val="22"/>
          <w:lang w:val="en"/>
        </w:rPr>
        <w:t>In designing the shield—</w:t>
      </w:r>
      <w:r w:rsidR="002E66C9" w:rsidRPr="00DD4882">
        <w:rPr>
          <w:rFonts w:ascii="Palatino Linotype" w:hAnsi="Palatino Linotype"/>
          <w:szCs w:val="22"/>
          <w:lang w:val="en"/>
        </w:rPr>
        <w:t>the central element in what is formally ca</w:t>
      </w:r>
      <w:r w:rsidRPr="00DD4882">
        <w:rPr>
          <w:rFonts w:ascii="Palatino Linotype" w:hAnsi="Palatino Linotype"/>
          <w:szCs w:val="22"/>
          <w:lang w:val="en"/>
        </w:rPr>
        <w:t>lled the heraldic achievement—</w:t>
      </w:r>
      <w:r w:rsidR="002E66C9" w:rsidRPr="00DD4882">
        <w:rPr>
          <w:rFonts w:ascii="Palatino Linotype" w:hAnsi="Palatino Linotype"/>
          <w:szCs w:val="22"/>
          <w:lang w:val="en"/>
        </w:rPr>
        <w:t xml:space="preserve">a </w:t>
      </w:r>
      <w:r w:rsidR="00286CDA" w:rsidRPr="00DD4882">
        <w:rPr>
          <w:rFonts w:ascii="Palatino Linotype" w:hAnsi="Palatino Linotype"/>
          <w:szCs w:val="22"/>
          <w:lang w:val="en"/>
        </w:rPr>
        <w:t>B</w:t>
      </w:r>
      <w:r w:rsidR="002E66C9" w:rsidRPr="00DD4882">
        <w:rPr>
          <w:rFonts w:ascii="Palatino Linotype" w:hAnsi="Palatino Linotype"/>
          <w:szCs w:val="22"/>
          <w:lang w:val="en"/>
        </w:rPr>
        <w:t>ishop has an opportunity to depict symbolically various aspects of his own life and heritage, and particular aspects of Catholic faith and devotion</w:t>
      </w:r>
      <w:r w:rsidR="00F4379E" w:rsidRPr="00DD4882">
        <w:rPr>
          <w:rFonts w:ascii="Palatino Linotype" w:hAnsi="Palatino Linotype"/>
          <w:szCs w:val="22"/>
          <w:lang w:val="en"/>
        </w:rPr>
        <w:t>.</w:t>
      </w:r>
      <w:r w:rsidR="002E66C9" w:rsidRPr="00DD4882">
        <w:rPr>
          <w:rFonts w:ascii="Palatino Linotype" w:hAnsi="Palatino Linotype"/>
          <w:szCs w:val="22"/>
          <w:lang w:val="en"/>
        </w:rPr>
        <w:t xml:space="preserve"> The formal description of a coat of arms, known as the blazon, uses a technical language, derived from medieval French and English terms, which allows the appearance and position of each element in the achievement to be recorded precisely.</w:t>
      </w:r>
    </w:p>
    <w:p w14:paraId="2BE5201B" w14:textId="77777777" w:rsidR="00A43D50" w:rsidRDefault="00A43D50" w:rsidP="00DD4882">
      <w:pPr>
        <w:widowControl w:val="0"/>
        <w:spacing w:after="240"/>
        <w:ind w:left="-360" w:right="-360"/>
        <w:jc w:val="both"/>
        <w:rPr>
          <w:rFonts w:ascii="Palatino Linotype" w:hAnsi="Palatino Linotype"/>
          <w:szCs w:val="22"/>
          <w:lang w:val="en"/>
        </w:rPr>
      </w:pPr>
      <w:r>
        <w:rPr>
          <w:rFonts w:ascii="Palatino Linotype" w:hAnsi="Palatino Linotype"/>
          <w:szCs w:val="22"/>
          <w:lang w:val="en"/>
        </w:rPr>
        <w:t xml:space="preserve">The </w:t>
      </w:r>
      <w:r>
        <w:rPr>
          <w:rFonts w:ascii="Palatino Linotype" w:hAnsi="Palatino Linotype"/>
          <w:i/>
          <w:iCs/>
          <w:szCs w:val="22"/>
          <w:lang w:val="en"/>
        </w:rPr>
        <w:t>ordinary</w:t>
      </w:r>
      <w:r>
        <w:rPr>
          <w:rFonts w:ascii="Palatino Linotype" w:hAnsi="Palatino Linotype"/>
          <w:szCs w:val="22"/>
          <w:lang w:val="en"/>
        </w:rPr>
        <w:t xml:space="preserve"> or main charge on Bishop Cooke’s shield is an X-shape, known as a </w:t>
      </w:r>
      <w:r>
        <w:rPr>
          <w:rFonts w:ascii="Palatino Linotype" w:hAnsi="Palatino Linotype"/>
          <w:i/>
          <w:iCs/>
          <w:szCs w:val="22"/>
          <w:lang w:val="en"/>
        </w:rPr>
        <w:t>saltire.</w:t>
      </w:r>
      <w:r>
        <w:rPr>
          <w:rFonts w:ascii="Palatino Linotype" w:hAnsi="Palatino Linotype"/>
          <w:szCs w:val="22"/>
          <w:lang w:val="en"/>
        </w:rPr>
        <w:t xml:space="preserve"> It is often associated with Saint Andrew the Apostle, because the traditional accounts of the saint’s martyrdom relate that he was crucified stretched on an X-shaped wooden cross.</w:t>
      </w:r>
    </w:p>
    <w:p w14:paraId="37C2B401" w14:textId="3228BA1D" w:rsidR="002A6E2F" w:rsidRDefault="00A43D50" w:rsidP="00DD4882">
      <w:pPr>
        <w:widowControl w:val="0"/>
        <w:spacing w:after="240"/>
        <w:ind w:left="-360" w:right="-360"/>
        <w:jc w:val="both"/>
        <w:rPr>
          <w:rFonts w:ascii="Palatino Linotype" w:hAnsi="Palatino Linotype"/>
          <w:szCs w:val="22"/>
          <w:lang w:val="en"/>
        </w:rPr>
      </w:pPr>
      <w:r>
        <w:rPr>
          <w:rFonts w:ascii="Palatino Linotype" w:hAnsi="Palatino Linotype"/>
          <w:szCs w:val="22"/>
          <w:lang w:val="en"/>
        </w:rPr>
        <w:t xml:space="preserve">A pivotal point in Bishop Cooke’s spiritual life was a thirty-day retreat he made following the </w:t>
      </w:r>
      <w:r>
        <w:rPr>
          <w:rFonts w:ascii="Palatino Linotype" w:hAnsi="Palatino Linotype"/>
          <w:i/>
          <w:iCs/>
          <w:szCs w:val="22"/>
          <w:lang w:val="en"/>
        </w:rPr>
        <w:t>Spiritual Exercises</w:t>
      </w:r>
      <w:r>
        <w:rPr>
          <w:rFonts w:ascii="Palatino Linotype" w:hAnsi="Palatino Linotype"/>
          <w:szCs w:val="22"/>
          <w:lang w:val="en"/>
        </w:rPr>
        <w:t xml:space="preserve"> of Saint Ignatius of Loyola, during which </w:t>
      </w:r>
      <w:r w:rsidR="002A6E2F">
        <w:rPr>
          <w:rFonts w:ascii="Palatino Linotype" w:hAnsi="Palatino Linotype"/>
          <w:szCs w:val="22"/>
          <w:lang w:val="en"/>
        </w:rPr>
        <w:t xml:space="preserve">his meditations often focused on the role of Saint Andrew as related in the Gospel of John. Although Andrew was himself called first by the Lord, he immediately went to find his brother, Simon Peter, and led him to Jesus.  Bishop Cooke sees in this a model of missionary discipleship, in which one’s own relationship with the Lord inspires and impels one to lead others to Him. This commitment to missionary discipleship is reflected also in the motto that Bishop Cooke has placed below the shield, </w:t>
      </w:r>
      <w:proofErr w:type="spellStart"/>
      <w:r w:rsidR="002A6E2F">
        <w:rPr>
          <w:rFonts w:ascii="Palatino Linotype" w:hAnsi="Palatino Linotype"/>
          <w:i/>
          <w:iCs/>
          <w:szCs w:val="22"/>
          <w:lang w:val="en"/>
        </w:rPr>
        <w:t>Invenimus</w:t>
      </w:r>
      <w:proofErr w:type="spellEnd"/>
      <w:r w:rsidR="002A6E2F">
        <w:rPr>
          <w:rFonts w:ascii="Palatino Linotype" w:hAnsi="Palatino Linotype"/>
          <w:i/>
          <w:iCs/>
          <w:szCs w:val="22"/>
          <w:lang w:val="en"/>
        </w:rPr>
        <w:t xml:space="preserve"> </w:t>
      </w:r>
      <w:proofErr w:type="spellStart"/>
      <w:r w:rsidR="002A6E2F">
        <w:rPr>
          <w:rFonts w:ascii="Palatino Linotype" w:hAnsi="Palatino Linotype"/>
          <w:i/>
          <w:iCs/>
          <w:szCs w:val="22"/>
          <w:lang w:val="en"/>
        </w:rPr>
        <w:t>Messiam</w:t>
      </w:r>
      <w:proofErr w:type="spellEnd"/>
      <w:r w:rsidR="002A6E2F">
        <w:rPr>
          <w:rFonts w:ascii="Palatino Linotype" w:hAnsi="Palatino Linotype"/>
          <w:szCs w:val="22"/>
          <w:lang w:val="en"/>
        </w:rPr>
        <w:t>, which are the words of Saint Andrew to his brother: “We have found the Messiah” (John 1:41).</w:t>
      </w:r>
    </w:p>
    <w:p w14:paraId="0BABD342" w14:textId="6A92C8B7" w:rsidR="00E8445B" w:rsidRPr="002A6E2F" w:rsidRDefault="002A6E2F" w:rsidP="00DD4882">
      <w:pPr>
        <w:widowControl w:val="0"/>
        <w:spacing w:after="240"/>
        <w:ind w:left="-360" w:right="-360"/>
        <w:jc w:val="both"/>
        <w:rPr>
          <w:rFonts w:ascii="Palatino Linotype" w:hAnsi="Palatino Linotype"/>
          <w:szCs w:val="22"/>
          <w:lang w:val="en"/>
        </w:rPr>
      </w:pPr>
      <w:r>
        <w:rPr>
          <w:rFonts w:ascii="Palatino Linotype" w:hAnsi="Palatino Linotype"/>
          <w:szCs w:val="22"/>
          <w:lang w:val="en"/>
        </w:rPr>
        <w:t xml:space="preserve">The unique coloration of the saltire is an allusion to the Bishop’s family name. </w:t>
      </w:r>
      <w:r>
        <w:rPr>
          <w:rFonts w:ascii="Palatino Linotype" w:hAnsi="Palatino Linotype"/>
          <w:i/>
          <w:iCs/>
          <w:szCs w:val="22"/>
          <w:lang w:val="en"/>
        </w:rPr>
        <w:t>Cooke</w:t>
      </w:r>
      <w:r>
        <w:rPr>
          <w:rFonts w:ascii="Palatino Linotype" w:hAnsi="Palatino Linotype"/>
          <w:szCs w:val="22"/>
          <w:lang w:val="en"/>
        </w:rPr>
        <w:t xml:space="preserve"> is an Anglicization of the Bishop’s paternal grandfather’s Polish surname, </w:t>
      </w:r>
      <w:r>
        <w:rPr>
          <w:rFonts w:ascii="Palatino Linotype" w:hAnsi="Palatino Linotype"/>
          <w:i/>
          <w:iCs/>
          <w:szCs w:val="22"/>
          <w:lang w:val="en"/>
        </w:rPr>
        <w:t>Kucharski</w:t>
      </w:r>
      <w:r>
        <w:rPr>
          <w:rFonts w:ascii="Palatino Linotype" w:hAnsi="Palatino Linotype"/>
          <w:szCs w:val="22"/>
          <w:lang w:val="en"/>
        </w:rPr>
        <w:t xml:space="preserve">, from the Polish noun </w:t>
      </w:r>
      <w:proofErr w:type="spellStart"/>
      <w:r>
        <w:rPr>
          <w:rFonts w:ascii="Palatino Linotype" w:hAnsi="Palatino Linotype"/>
          <w:i/>
          <w:iCs/>
          <w:szCs w:val="22"/>
          <w:lang w:val="en"/>
        </w:rPr>
        <w:t>kuchar</w:t>
      </w:r>
      <w:r w:rsidR="00AA1D6A">
        <w:rPr>
          <w:rFonts w:ascii="Palatino Linotype" w:hAnsi="Palatino Linotype"/>
          <w:i/>
          <w:iCs/>
          <w:szCs w:val="22"/>
          <w:lang w:val="en"/>
        </w:rPr>
        <w:t>z</w:t>
      </w:r>
      <w:proofErr w:type="spellEnd"/>
      <w:r>
        <w:rPr>
          <w:rFonts w:ascii="Palatino Linotype" w:hAnsi="Palatino Linotype"/>
          <w:szCs w:val="22"/>
          <w:lang w:val="en"/>
        </w:rPr>
        <w:t xml:space="preserve">, cook. Gold </w:t>
      </w:r>
      <w:proofErr w:type="spellStart"/>
      <w:r>
        <w:rPr>
          <w:rFonts w:ascii="Palatino Linotype" w:hAnsi="Palatino Linotype"/>
          <w:i/>
          <w:iCs/>
          <w:szCs w:val="22"/>
          <w:lang w:val="en"/>
        </w:rPr>
        <w:t>mascles</w:t>
      </w:r>
      <w:proofErr w:type="spellEnd"/>
      <w:r>
        <w:rPr>
          <w:rFonts w:ascii="Palatino Linotype" w:hAnsi="Palatino Linotype"/>
          <w:szCs w:val="22"/>
          <w:lang w:val="en"/>
        </w:rPr>
        <w:t>, open diamond-like shape</w:t>
      </w:r>
      <w:r w:rsidR="00D20F8E">
        <w:rPr>
          <w:rFonts w:ascii="Palatino Linotype" w:hAnsi="Palatino Linotype"/>
          <w:szCs w:val="22"/>
          <w:lang w:val="en"/>
        </w:rPr>
        <w:t>s</w:t>
      </w:r>
      <w:r>
        <w:rPr>
          <w:rFonts w:ascii="Palatino Linotype" w:hAnsi="Palatino Linotype"/>
          <w:szCs w:val="22"/>
          <w:lang w:val="en"/>
        </w:rPr>
        <w:t>, on a background of red (</w:t>
      </w:r>
      <w:r>
        <w:rPr>
          <w:rFonts w:ascii="Palatino Linotype" w:hAnsi="Palatino Linotype"/>
          <w:i/>
          <w:iCs/>
          <w:szCs w:val="22"/>
          <w:lang w:val="en"/>
        </w:rPr>
        <w:t>gules</w:t>
      </w:r>
      <w:r>
        <w:rPr>
          <w:rFonts w:ascii="Palatino Linotype" w:hAnsi="Palatino Linotype"/>
          <w:szCs w:val="22"/>
          <w:lang w:val="en"/>
        </w:rPr>
        <w:t xml:space="preserve">) </w:t>
      </w:r>
      <w:r w:rsidR="002A4312">
        <w:rPr>
          <w:rFonts w:ascii="Palatino Linotype" w:hAnsi="Palatino Linotype"/>
          <w:szCs w:val="22"/>
          <w:lang w:val="en"/>
        </w:rPr>
        <w:t>create a brick-like pattern reminiscent of an oven at full heat – alluding both to the workplace of the cook, and the burning zeal of a disciple filled with the Holy Spirit.</w:t>
      </w:r>
    </w:p>
    <w:p w14:paraId="09AF7BC1" w14:textId="77777777" w:rsidR="00D20F8E" w:rsidRDefault="002A4312" w:rsidP="00D20F8E">
      <w:pPr>
        <w:widowControl w:val="0"/>
        <w:spacing w:after="240"/>
        <w:ind w:left="-360" w:right="-360"/>
        <w:jc w:val="both"/>
        <w:rPr>
          <w:rFonts w:ascii="Palatino Linotype" w:hAnsi="Palatino Linotype"/>
          <w:szCs w:val="22"/>
          <w:lang w:val="en"/>
        </w:rPr>
      </w:pPr>
      <w:r>
        <w:rPr>
          <w:rFonts w:ascii="Palatino Linotype" w:hAnsi="Palatino Linotype"/>
          <w:szCs w:val="22"/>
          <w:lang w:val="en"/>
        </w:rPr>
        <w:t xml:space="preserve">Smaller </w:t>
      </w:r>
      <w:r>
        <w:rPr>
          <w:rFonts w:ascii="Palatino Linotype" w:hAnsi="Palatino Linotype"/>
          <w:i/>
          <w:iCs/>
          <w:szCs w:val="22"/>
          <w:lang w:val="en"/>
        </w:rPr>
        <w:t>charges</w:t>
      </w:r>
      <w:r>
        <w:rPr>
          <w:rFonts w:ascii="Palatino Linotype" w:hAnsi="Palatino Linotype"/>
          <w:szCs w:val="22"/>
          <w:lang w:val="en"/>
        </w:rPr>
        <w:t xml:space="preserve"> on the shield refer to aspects of the Bishop’s priestly preparation, life and ministry. At the top of the shield (</w:t>
      </w:r>
      <w:r>
        <w:rPr>
          <w:rFonts w:ascii="Palatino Linotype" w:hAnsi="Palatino Linotype"/>
          <w:i/>
          <w:iCs/>
          <w:szCs w:val="22"/>
          <w:lang w:val="en"/>
        </w:rPr>
        <w:t>in chief</w:t>
      </w:r>
      <w:r>
        <w:rPr>
          <w:rFonts w:ascii="Palatino Linotype" w:hAnsi="Palatino Linotype"/>
          <w:szCs w:val="22"/>
          <w:lang w:val="en"/>
        </w:rPr>
        <w:t>) appears a five-pointed star painted white (</w:t>
      </w:r>
      <w:r>
        <w:rPr>
          <w:rFonts w:ascii="Palatino Linotype" w:hAnsi="Palatino Linotype"/>
          <w:i/>
          <w:iCs/>
          <w:szCs w:val="22"/>
          <w:lang w:val="en"/>
        </w:rPr>
        <w:t xml:space="preserve">a mullet </w:t>
      </w:r>
      <w:r>
        <w:rPr>
          <w:rFonts w:ascii="Palatino Linotype" w:hAnsi="Palatino Linotype"/>
          <w:i/>
          <w:iCs/>
          <w:szCs w:val="22"/>
          <w:lang w:val="en"/>
        </w:rPr>
        <w:lastRenderedPageBreak/>
        <w:t>argent</w:t>
      </w:r>
      <w:r>
        <w:rPr>
          <w:rFonts w:ascii="Palatino Linotype" w:hAnsi="Palatino Linotype"/>
          <w:szCs w:val="22"/>
          <w:lang w:val="en"/>
        </w:rPr>
        <w:t xml:space="preserve">). This symbol is used frequently in heraldry to represent the Blessed Virgin Mary, and in fact the Bishop’s home Archdiocese of Philadelphia includes a star in the same place and coloration in its coat of arms. </w:t>
      </w:r>
    </w:p>
    <w:p w14:paraId="230695A8" w14:textId="468BA2E9" w:rsidR="002A4312" w:rsidRDefault="002A4312" w:rsidP="00D20F8E">
      <w:pPr>
        <w:widowControl w:val="0"/>
        <w:spacing w:after="240"/>
        <w:ind w:left="-360" w:right="-360"/>
        <w:jc w:val="both"/>
        <w:rPr>
          <w:rFonts w:ascii="Palatino Linotype" w:hAnsi="Palatino Linotype"/>
          <w:szCs w:val="22"/>
          <w:lang w:val="en"/>
        </w:rPr>
      </w:pPr>
      <w:r>
        <w:rPr>
          <w:rFonts w:ascii="Palatino Linotype" w:hAnsi="Palatino Linotype"/>
          <w:szCs w:val="22"/>
          <w:lang w:val="en"/>
        </w:rPr>
        <w:t>At the bottom of the shield (</w:t>
      </w:r>
      <w:r>
        <w:rPr>
          <w:rFonts w:ascii="Palatino Linotype" w:hAnsi="Palatino Linotype"/>
          <w:i/>
          <w:iCs/>
          <w:szCs w:val="22"/>
          <w:lang w:val="en"/>
        </w:rPr>
        <w:t>in base</w:t>
      </w:r>
      <w:r>
        <w:rPr>
          <w:rFonts w:ascii="Palatino Linotype" w:hAnsi="Palatino Linotype"/>
          <w:szCs w:val="22"/>
          <w:lang w:val="en"/>
        </w:rPr>
        <w:t>) is a gold crown in the form of an open ring of fleurs-de-lis. Such a crown appears in the family coat of arms of Saint Charles Borromeo (1538 – 1584). A Cardinal of the Church and the Archbishop of Milan, Saint Charles was a member of one of the most ancient and wealthy noble families in Lombardy, yet on his coat of arms</w:t>
      </w:r>
      <w:r w:rsidR="00D20F8E">
        <w:rPr>
          <w:rFonts w:ascii="Palatino Linotype" w:hAnsi="Palatino Linotype"/>
          <w:szCs w:val="22"/>
          <w:lang w:val="en"/>
        </w:rPr>
        <w:t xml:space="preserve"> was the single</w:t>
      </w:r>
      <w:r>
        <w:rPr>
          <w:rFonts w:ascii="Palatino Linotype" w:hAnsi="Palatino Linotype"/>
          <w:szCs w:val="22"/>
          <w:lang w:val="en"/>
        </w:rPr>
        <w:t xml:space="preserve"> word, </w:t>
      </w:r>
      <w:proofErr w:type="spellStart"/>
      <w:r>
        <w:rPr>
          <w:rFonts w:ascii="Palatino Linotype" w:hAnsi="Palatino Linotype"/>
          <w:i/>
          <w:iCs/>
          <w:szCs w:val="22"/>
          <w:lang w:val="en"/>
        </w:rPr>
        <w:t>humilitas</w:t>
      </w:r>
      <w:proofErr w:type="spellEnd"/>
      <w:r>
        <w:rPr>
          <w:rFonts w:ascii="Palatino Linotype" w:hAnsi="Palatino Linotype"/>
          <w:szCs w:val="22"/>
          <w:lang w:val="en"/>
        </w:rPr>
        <w:t>, “humility</w:t>
      </w:r>
      <w:r w:rsidR="00D20F8E">
        <w:rPr>
          <w:rFonts w:ascii="Palatino Linotype" w:hAnsi="Palatino Linotype"/>
          <w:szCs w:val="22"/>
          <w:lang w:val="en"/>
        </w:rPr>
        <w:t>,</w:t>
      </w:r>
      <w:r>
        <w:rPr>
          <w:rFonts w:ascii="Palatino Linotype" w:hAnsi="Palatino Linotype"/>
          <w:szCs w:val="22"/>
          <w:lang w:val="en"/>
        </w:rPr>
        <w:t>”</w:t>
      </w:r>
      <w:r w:rsidR="00D20F8E">
        <w:rPr>
          <w:rFonts w:ascii="Palatino Linotype" w:hAnsi="Palatino Linotype"/>
          <w:szCs w:val="22"/>
          <w:lang w:val="en"/>
        </w:rPr>
        <w:t xml:space="preserve"> ensigned with this crown. This charge has a prominent place on the coat of arms of Saint Charles Borromeo Seminary, Overbrook, the archdiocesan seminary of the Archdiocese of Philadelphia. Bishop Cooke is an alumnus of Saint Charles, and has served on its faculty for many years, as director of the Spirituality Year program from 2013 to 2021, and since then as Dean of Men for the Theological Seminary.</w:t>
      </w:r>
      <w:r>
        <w:rPr>
          <w:rFonts w:ascii="Palatino Linotype" w:hAnsi="Palatino Linotype"/>
          <w:szCs w:val="22"/>
          <w:lang w:val="en"/>
        </w:rPr>
        <w:t xml:space="preserve"> </w:t>
      </w:r>
    </w:p>
    <w:p w14:paraId="14BCAAF9" w14:textId="7585A48C" w:rsidR="007B4FD2" w:rsidRPr="00DD4882" w:rsidRDefault="00BF290F" w:rsidP="00DD4882">
      <w:pPr>
        <w:widowControl w:val="0"/>
        <w:spacing w:after="240"/>
        <w:ind w:left="-360" w:right="-360"/>
        <w:jc w:val="both"/>
        <w:rPr>
          <w:rFonts w:ascii="Palatino Linotype" w:hAnsi="Palatino Linotype"/>
          <w:szCs w:val="22"/>
          <w:lang w:val="en"/>
        </w:rPr>
      </w:pPr>
      <w:r w:rsidRPr="00DD4882">
        <w:rPr>
          <w:rFonts w:ascii="Palatino Linotype" w:hAnsi="Palatino Linotype"/>
          <w:szCs w:val="22"/>
          <w:lang w:val="en"/>
        </w:rPr>
        <w:t>T</w:t>
      </w:r>
      <w:r w:rsidR="00FC506A" w:rsidRPr="00DD4882">
        <w:rPr>
          <w:rFonts w:ascii="Palatino Linotype" w:hAnsi="Palatino Linotype"/>
          <w:szCs w:val="22"/>
          <w:lang w:val="en"/>
        </w:rPr>
        <w:t>he shield</w:t>
      </w:r>
      <w:r w:rsidRPr="00DD4882">
        <w:rPr>
          <w:rFonts w:ascii="Palatino Linotype" w:hAnsi="Palatino Linotype"/>
          <w:szCs w:val="22"/>
          <w:lang w:val="en"/>
        </w:rPr>
        <w:t xml:space="preserve"> itself</w:t>
      </w:r>
      <w:r w:rsidR="00FC506A" w:rsidRPr="00DD4882">
        <w:rPr>
          <w:rFonts w:ascii="Palatino Linotype" w:hAnsi="Palatino Linotype"/>
          <w:szCs w:val="22"/>
          <w:lang w:val="en"/>
        </w:rPr>
        <w:t xml:space="preserve"> is ensigned with external elements that identify the bearer as a bishop.  A gold processional cross appears behind the shield.</w:t>
      </w:r>
      <w:r w:rsidR="00F56BAA" w:rsidRPr="00DD4882">
        <w:rPr>
          <w:rFonts w:ascii="Palatino Linotype" w:hAnsi="Palatino Linotype"/>
          <w:szCs w:val="22"/>
          <w:lang w:val="en"/>
        </w:rPr>
        <w:t xml:space="preserve">  </w:t>
      </w:r>
      <w:r w:rsidR="00FC506A" w:rsidRPr="00DD4882">
        <w:rPr>
          <w:rFonts w:ascii="Palatino Linotype" w:hAnsi="Palatino Linotype"/>
          <w:szCs w:val="22"/>
          <w:lang w:val="en"/>
        </w:rPr>
        <w:t xml:space="preserve">The </w:t>
      </w:r>
      <w:r w:rsidR="00FC506A" w:rsidRPr="00DD4882">
        <w:rPr>
          <w:rFonts w:ascii="Palatino Linotype" w:hAnsi="Palatino Linotype"/>
          <w:i/>
          <w:szCs w:val="22"/>
          <w:lang w:val="en"/>
        </w:rPr>
        <w:t>galero</w:t>
      </w:r>
      <w:r w:rsidR="00FC506A" w:rsidRPr="00DD4882">
        <w:rPr>
          <w:rFonts w:ascii="Palatino Linotype" w:hAnsi="Palatino Linotype"/>
          <w:szCs w:val="22"/>
          <w:lang w:val="en"/>
        </w:rPr>
        <w:t xml:space="preserve"> or “pilgrim’s hat” is used heraldically in various colors and with specific numbers of tassels to indicate the rank of a bearer of a coat of arms.  A bishop uses a green </w:t>
      </w:r>
      <w:r w:rsidR="00FC506A" w:rsidRPr="00DD4882">
        <w:rPr>
          <w:rFonts w:ascii="Palatino Linotype" w:hAnsi="Palatino Linotype"/>
          <w:i/>
          <w:szCs w:val="22"/>
          <w:lang w:val="en"/>
        </w:rPr>
        <w:t>galero</w:t>
      </w:r>
      <w:r w:rsidR="00FC506A" w:rsidRPr="00DD4882">
        <w:rPr>
          <w:rFonts w:ascii="Palatino Linotype" w:hAnsi="Palatino Linotype"/>
          <w:szCs w:val="22"/>
          <w:lang w:val="en"/>
        </w:rPr>
        <w:t xml:space="preserve"> with three rows of green tassels.</w:t>
      </w:r>
    </w:p>
    <w:sectPr w:rsidR="007B4FD2" w:rsidRPr="00DD4882" w:rsidSect="008C187D">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38DEA" w14:textId="77777777" w:rsidR="008C187D" w:rsidRDefault="008C187D">
      <w:r>
        <w:separator/>
      </w:r>
    </w:p>
  </w:endnote>
  <w:endnote w:type="continuationSeparator" w:id="0">
    <w:p w14:paraId="0816C1DE" w14:textId="77777777" w:rsidR="008C187D" w:rsidRDefault="008C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Optima">
    <w:panose1 w:val="00000000000000000000"/>
    <w:charset w:val="00"/>
    <w:family w:val="auto"/>
    <w:pitch w:val="variable"/>
    <w:sig w:usb0="A00000E7" w:usb1="00000000" w:usb2="00000000" w:usb3="00000000" w:csb0="0000011B"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FDA0C" w14:textId="77777777" w:rsidR="008C187D" w:rsidRDefault="008C187D">
      <w:r>
        <w:separator/>
      </w:r>
    </w:p>
  </w:footnote>
  <w:footnote w:type="continuationSeparator" w:id="0">
    <w:p w14:paraId="515717E2" w14:textId="77777777" w:rsidR="008C187D" w:rsidRDefault="008C1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6C6"/>
    <w:rsid w:val="00037063"/>
    <w:rsid w:val="0003712E"/>
    <w:rsid w:val="00040620"/>
    <w:rsid w:val="000526CA"/>
    <w:rsid w:val="0006766E"/>
    <w:rsid w:val="000B256E"/>
    <w:rsid w:val="000C00F6"/>
    <w:rsid w:val="000D3CCA"/>
    <w:rsid w:val="000E322D"/>
    <w:rsid w:val="00111D5C"/>
    <w:rsid w:val="00134A8B"/>
    <w:rsid w:val="0017769D"/>
    <w:rsid w:val="001A1FF9"/>
    <w:rsid w:val="001B5317"/>
    <w:rsid w:val="001B78A0"/>
    <w:rsid w:val="001E70BF"/>
    <w:rsid w:val="001F3D23"/>
    <w:rsid w:val="001F4D38"/>
    <w:rsid w:val="00227C05"/>
    <w:rsid w:val="0027413D"/>
    <w:rsid w:val="00275294"/>
    <w:rsid w:val="00286CDA"/>
    <w:rsid w:val="00286E90"/>
    <w:rsid w:val="002A4312"/>
    <w:rsid w:val="002A6E2F"/>
    <w:rsid w:val="002E66C9"/>
    <w:rsid w:val="00334C28"/>
    <w:rsid w:val="00345774"/>
    <w:rsid w:val="00364ACA"/>
    <w:rsid w:val="00372C96"/>
    <w:rsid w:val="0037543F"/>
    <w:rsid w:val="003760CC"/>
    <w:rsid w:val="003A2177"/>
    <w:rsid w:val="003C6458"/>
    <w:rsid w:val="003F344E"/>
    <w:rsid w:val="00416887"/>
    <w:rsid w:val="00426046"/>
    <w:rsid w:val="00451D74"/>
    <w:rsid w:val="004815CA"/>
    <w:rsid w:val="00482BB3"/>
    <w:rsid w:val="00490155"/>
    <w:rsid w:val="004E5D07"/>
    <w:rsid w:val="0050432C"/>
    <w:rsid w:val="00531EBE"/>
    <w:rsid w:val="005663C3"/>
    <w:rsid w:val="00586A0B"/>
    <w:rsid w:val="005D53F7"/>
    <w:rsid w:val="005E660B"/>
    <w:rsid w:val="006040CB"/>
    <w:rsid w:val="00660E71"/>
    <w:rsid w:val="006D29FB"/>
    <w:rsid w:val="006D2EBD"/>
    <w:rsid w:val="006E7A4A"/>
    <w:rsid w:val="006F0AC6"/>
    <w:rsid w:val="006F44B5"/>
    <w:rsid w:val="00741B6C"/>
    <w:rsid w:val="007B4FD2"/>
    <w:rsid w:val="007E19C7"/>
    <w:rsid w:val="007F4F4F"/>
    <w:rsid w:val="00831CA2"/>
    <w:rsid w:val="008504AB"/>
    <w:rsid w:val="008505E5"/>
    <w:rsid w:val="00880093"/>
    <w:rsid w:val="00886CAC"/>
    <w:rsid w:val="008A6068"/>
    <w:rsid w:val="008C187D"/>
    <w:rsid w:val="008C3BEF"/>
    <w:rsid w:val="008E0A05"/>
    <w:rsid w:val="008E76B1"/>
    <w:rsid w:val="008E7DB8"/>
    <w:rsid w:val="00903246"/>
    <w:rsid w:val="009067A4"/>
    <w:rsid w:val="00933C10"/>
    <w:rsid w:val="00941B38"/>
    <w:rsid w:val="009867BD"/>
    <w:rsid w:val="00A13AC4"/>
    <w:rsid w:val="00A22A31"/>
    <w:rsid w:val="00A37082"/>
    <w:rsid w:val="00A43D50"/>
    <w:rsid w:val="00A67479"/>
    <w:rsid w:val="00A94574"/>
    <w:rsid w:val="00AA1D6A"/>
    <w:rsid w:val="00AC1F7F"/>
    <w:rsid w:val="00AC3D65"/>
    <w:rsid w:val="00AC3F98"/>
    <w:rsid w:val="00AD2D25"/>
    <w:rsid w:val="00AF5E36"/>
    <w:rsid w:val="00AF6A96"/>
    <w:rsid w:val="00B1646D"/>
    <w:rsid w:val="00B41AB2"/>
    <w:rsid w:val="00B44789"/>
    <w:rsid w:val="00B643A6"/>
    <w:rsid w:val="00B8172B"/>
    <w:rsid w:val="00B913A7"/>
    <w:rsid w:val="00B951F9"/>
    <w:rsid w:val="00BA2A79"/>
    <w:rsid w:val="00BE1F34"/>
    <w:rsid w:val="00BF290F"/>
    <w:rsid w:val="00C14BA9"/>
    <w:rsid w:val="00C812A1"/>
    <w:rsid w:val="00CB1EA5"/>
    <w:rsid w:val="00CC1634"/>
    <w:rsid w:val="00CC3203"/>
    <w:rsid w:val="00D20F8E"/>
    <w:rsid w:val="00D53FE9"/>
    <w:rsid w:val="00D63F4D"/>
    <w:rsid w:val="00DA5BFB"/>
    <w:rsid w:val="00DD4882"/>
    <w:rsid w:val="00E224D2"/>
    <w:rsid w:val="00E53475"/>
    <w:rsid w:val="00E538CD"/>
    <w:rsid w:val="00E55F04"/>
    <w:rsid w:val="00E63424"/>
    <w:rsid w:val="00E8445B"/>
    <w:rsid w:val="00E8697B"/>
    <w:rsid w:val="00EC3032"/>
    <w:rsid w:val="00EE56C6"/>
    <w:rsid w:val="00F01531"/>
    <w:rsid w:val="00F04471"/>
    <w:rsid w:val="00F14AA4"/>
    <w:rsid w:val="00F231E8"/>
    <w:rsid w:val="00F37D10"/>
    <w:rsid w:val="00F4379E"/>
    <w:rsid w:val="00F46089"/>
    <w:rsid w:val="00F475A6"/>
    <w:rsid w:val="00F56BAA"/>
    <w:rsid w:val="00F650D8"/>
    <w:rsid w:val="00F83A5D"/>
    <w:rsid w:val="00F9058F"/>
    <w:rsid w:val="00FA2B40"/>
    <w:rsid w:val="00FA2EA5"/>
    <w:rsid w:val="00FC5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A068E"/>
  <w15:chartTrackingRefBased/>
  <w15:docId w15:val="{C8D8355A-EE71-1843-8F84-B7799E9A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A2177"/>
    <w:rPr>
      <w:sz w:val="20"/>
      <w:szCs w:val="20"/>
    </w:rPr>
  </w:style>
  <w:style w:type="character" w:styleId="FootnoteReference">
    <w:name w:val="footnote reference"/>
    <w:semiHidden/>
    <w:rsid w:val="003A2177"/>
    <w:rPr>
      <w:vertAlign w:val="superscript"/>
    </w:rPr>
  </w:style>
  <w:style w:type="character" w:styleId="FollowedHyperlink">
    <w:name w:val="FollowedHyperlink"/>
    <w:rsid w:val="00831CA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555758">
      <w:bodyDiv w:val="1"/>
      <w:marLeft w:val="0"/>
      <w:marRight w:val="0"/>
      <w:marTop w:val="0"/>
      <w:marBottom w:val="0"/>
      <w:divBdr>
        <w:top w:val="none" w:sz="0" w:space="0" w:color="auto"/>
        <w:left w:val="none" w:sz="0" w:space="0" w:color="auto"/>
        <w:bottom w:val="none" w:sz="0" w:space="0" w:color="auto"/>
        <w:right w:val="none" w:sz="0" w:space="0" w:color="auto"/>
      </w:divBdr>
    </w:div>
    <w:div w:id="609703501">
      <w:bodyDiv w:val="1"/>
      <w:marLeft w:val="0"/>
      <w:marRight w:val="0"/>
      <w:marTop w:val="0"/>
      <w:marBottom w:val="0"/>
      <w:divBdr>
        <w:top w:val="none" w:sz="0" w:space="0" w:color="auto"/>
        <w:left w:val="none" w:sz="0" w:space="0" w:color="auto"/>
        <w:bottom w:val="none" w:sz="0" w:space="0" w:color="auto"/>
        <w:right w:val="none" w:sz="0" w:space="0" w:color="auto"/>
      </w:divBdr>
      <w:divsChild>
        <w:div w:id="766773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3731814">
      <w:bodyDiv w:val="1"/>
      <w:marLeft w:val="0"/>
      <w:marRight w:val="0"/>
      <w:marTop w:val="0"/>
      <w:marBottom w:val="0"/>
      <w:divBdr>
        <w:top w:val="none" w:sz="0" w:space="0" w:color="auto"/>
        <w:left w:val="none" w:sz="0" w:space="0" w:color="auto"/>
        <w:bottom w:val="none" w:sz="0" w:space="0" w:color="auto"/>
        <w:right w:val="none" w:sz="0" w:space="0" w:color="auto"/>
      </w:divBdr>
    </w:div>
    <w:div w:id="1478569457">
      <w:bodyDiv w:val="1"/>
      <w:marLeft w:val="0"/>
      <w:marRight w:val="0"/>
      <w:marTop w:val="0"/>
      <w:marBottom w:val="0"/>
      <w:divBdr>
        <w:top w:val="none" w:sz="0" w:space="0" w:color="auto"/>
        <w:left w:val="none" w:sz="0" w:space="0" w:color="auto"/>
        <w:bottom w:val="none" w:sz="0" w:space="0" w:color="auto"/>
        <w:right w:val="none" w:sz="0" w:space="0" w:color="auto"/>
      </w:divBdr>
    </w:div>
    <w:div w:id="1835216303">
      <w:bodyDiv w:val="1"/>
      <w:marLeft w:val="0"/>
      <w:marRight w:val="0"/>
      <w:marTop w:val="0"/>
      <w:marBottom w:val="0"/>
      <w:divBdr>
        <w:top w:val="none" w:sz="0" w:space="0" w:color="auto"/>
        <w:left w:val="none" w:sz="0" w:space="0" w:color="auto"/>
        <w:bottom w:val="none" w:sz="0" w:space="0" w:color="auto"/>
        <w:right w:val="none" w:sz="0" w:space="0" w:color="auto"/>
      </w:divBdr>
      <w:divsChild>
        <w:div w:id="805198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603</Words>
  <Characters>2975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Heraldic Achievement of</vt:lpstr>
    </vt:vector>
  </TitlesOfParts>
  <Company>The Oratory</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Heraldic Achievement of</dc:title>
  <dc:subject/>
  <dc:creator>Philip G Bochanski</dc:creator>
  <cp:keywords/>
  <cp:lastModifiedBy>Father Philip Bochanski</cp:lastModifiedBy>
  <cp:revision>3</cp:revision>
  <cp:lastPrinted>2024-01-22T13:14:00Z</cp:lastPrinted>
  <dcterms:created xsi:type="dcterms:W3CDTF">2024-01-30T19:09:00Z</dcterms:created>
  <dcterms:modified xsi:type="dcterms:W3CDTF">2024-01-31T19:56:00Z</dcterms:modified>
</cp:coreProperties>
</file>